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42" w:rsidRPr="002E09F1" w:rsidRDefault="002E09F1" w:rsidP="002E09F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E09F1">
        <w:rPr>
          <w:rFonts w:ascii="Times New Roman" w:hAnsi="Times New Roman" w:cs="Times New Roman"/>
          <w:b/>
          <w:sz w:val="32"/>
          <w:szCs w:val="28"/>
        </w:rPr>
        <w:t>Тема: Средс</w:t>
      </w:r>
      <w:r>
        <w:rPr>
          <w:rFonts w:ascii="Times New Roman" w:hAnsi="Times New Roman" w:cs="Times New Roman"/>
          <w:b/>
          <w:sz w:val="32"/>
          <w:szCs w:val="28"/>
        </w:rPr>
        <w:t>тва и техника  делового общения</w:t>
      </w:r>
    </w:p>
    <w:p w:rsidR="002E09F1" w:rsidRDefault="002E09F1" w:rsidP="002E09F1">
      <w:pPr>
        <w:jc w:val="right"/>
        <w:rPr>
          <w:rFonts w:ascii="Times New Roman" w:hAnsi="Times New Roman" w:cs="Times New Roman"/>
          <w:sz w:val="28"/>
          <w:szCs w:val="28"/>
        </w:rPr>
      </w:pPr>
      <w:r w:rsidRPr="002E09F1">
        <w:rPr>
          <w:rFonts w:ascii="Times New Roman" w:hAnsi="Times New Roman" w:cs="Times New Roman"/>
          <w:sz w:val="28"/>
          <w:szCs w:val="28"/>
        </w:rPr>
        <w:t>Схема «Средства и техника делового общения»</w:t>
      </w:r>
    </w:p>
    <w:p w:rsidR="002E09F1" w:rsidRPr="002E09F1" w:rsidRDefault="002E09F1" w:rsidP="002E09F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</w:t>
      </w:r>
    </w:p>
    <w:p w:rsidR="002E09F1" w:rsidRDefault="002E09F1">
      <w:r>
        <w:t xml:space="preserve">                                       </w:t>
      </w:r>
      <w:r>
        <w:rPr>
          <w:noProof/>
          <w:lang w:eastAsia="ru-RU"/>
        </w:rPr>
        <w:drawing>
          <wp:inline distT="0" distB="0" distL="0" distR="0">
            <wp:extent cx="7162800" cy="4772025"/>
            <wp:effectExtent l="0" t="0" r="0" b="9525"/>
            <wp:docPr id="1" name="Рисунок 1" descr="J:\деловое общение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еловое общение\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9F1" w:rsidRDefault="002E09F1" w:rsidP="002E09F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09F1">
        <w:rPr>
          <w:rFonts w:ascii="Times New Roman" w:hAnsi="Times New Roman" w:cs="Times New Roman"/>
          <w:sz w:val="28"/>
          <w:szCs w:val="28"/>
        </w:rPr>
        <w:lastRenderedPageBreak/>
        <w:t xml:space="preserve">Окончание </w:t>
      </w:r>
    </w:p>
    <w:p w:rsidR="002E09F1" w:rsidRPr="002E09F1" w:rsidRDefault="002E09F1" w:rsidP="002E09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Вербальная система коммуникации</w:t>
      </w:r>
    </w:p>
    <w:p w:rsidR="002E09F1" w:rsidRPr="002E09F1" w:rsidRDefault="002E09F1" w:rsidP="002E09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210550" cy="4648200"/>
            <wp:effectExtent l="0" t="0" r="7620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2E09F1" w:rsidRPr="002E09F1" w:rsidSect="002E09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C3"/>
    <w:rsid w:val="000D0B42"/>
    <w:rsid w:val="002E09F1"/>
    <w:rsid w:val="00E7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452CDCE-AF2B-423F-AA73-0C59CD4D95A1}" type="doc">
      <dgm:prSet loTypeId="urn:microsoft.com/office/officeart/2008/layout/VerticalCurvedLis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A3BCA58-8537-479C-A11D-FFC74D526860}">
      <dgm:prSet phldrT="[Текст]" custT="1"/>
      <dgm:spPr/>
      <dgm:t>
        <a:bodyPr/>
        <a:lstStyle/>
        <a:p>
          <a:r>
            <a:rPr lang="ru-RU" sz="1400" b="1">
              <a:cs typeface="Aharoni" panose="02010803020104030203" pitchFamily="2" charset="-79"/>
            </a:rPr>
            <a:t>Грамматика (от греч. </a:t>
          </a:r>
          <a:r>
            <a:rPr lang="en-US" sz="1400" b="1">
              <a:latin typeface="Aharoni" panose="02010803020104030203" pitchFamily="2" charset="-79"/>
              <a:cs typeface="Aharoni" panose="02010803020104030203" pitchFamily="2" charset="-79"/>
            </a:rPr>
            <a:t>gramma - </a:t>
          </a:r>
          <a:r>
            <a:rPr lang="ru-RU" sz="1400" b="1">
              <a:cs typeface="Aharoni" panose="02010803020104030203" pitchFamily="2" charset="-79"/>
            </a:rPr>
            <a:t>буква, написание) - строй языка, система языковых форм, способов словопроизводства, синтаксических конструкций, образующих основу для языкового общения.</a:t>
          </a:r>
        </a:p>
      </dgm:t>
    </dgm:pt>
    <dgm:pt modelId="{7773C9E5-07A4-46AA-BECE-2C53E1EFF272}" type="parTrans" cxnId="{EA9C782D-501F-45B0-9576-0152DF547F53}">
      <dgm:prSet/>
      <dgm:spPr/>
      <dgm:t>
        <a:bodyPr/>
        <a:lstStyle/>
        <a:p>
          <a:endParaRPr lang="ru-RU"/>
        </a:p>
      </dgm:t>
    </dgm:pt>
    <dgm:pt modelId="{FF67CC9C-A5D7-4EE0-956D-5D5008075638}" type="sibTrans" cxnId="{EA9C782D-501F-45B0-9576-0152DF547F53}">
      <dgm:prSet/>
      <dgm:spPr/>
      <dgm:t>
        <a:bodyPr/>
        <a:lstStyle/>
        <a:p>
          <a:endParaRPr lang="ru-RU"/>
        </a:p>
      </dgm:t>
    </dgm:pt>
    <dgm:pt modelId="{FEECADB0-259F-4E66-AE57-57514606371F}">
      <dgm:prSet phldrT="[Текст]" custT="1"/>
      <dgm:spPr/>
      <dgm:t>
        <a:bodyPr/>
        <a:lstStyle/>
        <a:p>
          <a:r>
            <a:rPr lang="ru-RU" sz="1400" b="1"/>
            <a:t>Фразеология (от греч. </a:t>
          </a:r>
          <a:r>
            <a:rPr lang="en-US" sz="1400" b="1"/>
            <a:t>phrasis - </a:t>
          </a:r>
          <a:r>
            <a:rPr lang="ru-RU" sz="1400" b="1"/>
            <a:t>выражение и ...логос) - совокупность фразеологизмов данного языка. Фразеологизмы - устойчивые словосочетания, значение которых не выводимо из значений составляющих его компонентов (например, "дать сдачи", "Кузькина мать" и т.п.).</a:t>
          </a:r>
        </a:p>
      </dgm:t>
    </dgm:pt>
    <dgm:pt modelId="{F80EB90C-4E7D-4A64-8D0B-4EE81374F297}" type="parTrans" cxnId="{220E7DB0-F2D2-496B-82B6-19A0C6F9BA31}">
      <dgm:prSet/>
      <dgm:spPr/>
      <dgm:t>
        <a:bodyPr/>
        <a:lstStyle/>
        <a:p>
          <a:endParaRPr lang="ru-RU"/>
        </a:p>
      </dgm:t>
    </dgm:pt>
    <dgm:pt modelId="{941F6969-D76D-437E-8F8B-3524EECF1C1E}" type="sibTrans" cxnId="{220E7DB0-F2D2-496B-82B6-19A0C6F9BA31}">
      <dgm:prSet/>
      <dgm:spPr/>
      <dgm:t>
        <a:bodyPr/>
        <a:lstStyle/>
        <a:p>
          <a:endParaRPr lang="ru-RU"/>
        </a:p>
      </dgm:t>
    </dgm:pt>
    <dgm:pt modelId="{EB95FA91-CC14-4B26-A2DA-0B8049DFD655}">
      <dgm:prSet custT="1"/>
      <dgm:spPr/>
      <dgm:t>
        <a:bodyPr/>
        <a:lstStyle/>
        <a:p>
          <a:r>
            <a:rPr lang="ru-RU" sz="1400" b="1"/>
            <a:t>Лексика (от греч. </a:t>
          </a:r>
          <a:r>
            <a:rPr lang="en-US" sz="1400" b="1"/>
            <a:t>lexikos - </a:t>
          </a:r>
          <a:r>
            <a:rPr lang="ru-RU" sz="1400" b="1"/>
            <a:t>относящийся к слову) понимается в двух значениях: а) словарный запас языка и б) совокупность слов, характерных для данного варианта речи (бытовая, военная, деловая и др.).</a:t>
          </a:r>
        </a:p>
      </dgm:t>
    </dgm:pt>
    <dgm:pt modelId="{1AA9F3E2-685A-4CFB-8D24-61CCFD1FA1A2}" type="parTrans" cxnId="{5C79C858-AB0A-4F8A-AC5B-502223BACFE4}">
      <dgm:prSet/>
      <dgm:spPr/>
      <dgm:t>
        <a:bodyPr/>
        <a:lstStyle/>
        <a:p>
          <a:endParaRPr lang="ru-RU"/>
        </a:p>
      </dgm:t>
    </dgm:pt>
    <dgm:pt modelId="{F1373C83-E3B9-473A-B200-1A4D05067A57}" type="sibTrans" cxnId="{5C79C858-AB0A-4F8A-AC5B-502223BACFE4}">
      <dgm:prSet/>
      <dgm:spPr/>
      <dgm:t>
        <a:bodyPr/>
        <a:lstStyle/>
        <a:p>
          <a:endParaRPr lang="ru-RU"/>
        </a:p>
      </dgm:t>
    </dgm:pt>
    <dgm:pt modelId="{40FD648C-7701-4246-97A0-FB276A11ECB9}">
      <dgm:prSet custT="1"/>
      <dgm:spPr/>
      <dgm:t>
        <a:bodyPr/>
        <a:lstStyle/>
        <a:p>
          <a:r>
            <a:rPr lang="ru-RU" sz="1400" b="1"/>
            <a:t>Синтаксис (от греч. </a:t>
          </a:r>
          <a:r>
            <a:rPr lang="en-US" sz="1400" b="1"/>
            <a:t>syntaxis - </a:t>
          </a:r>
          <a:r>
            <a:rPr lang="ru-RU" sz="1400" b="1"/>
            <a:t>порядок, построение) - способы соединения слов и их форм в словосочетания и предложения.</a:t>
          </a:r>
        </a:p>
      </dgm:t>
    </dgm:pt>
    <dgm:pt modelId="{994E63C8-544C-42F9-8DE9-030E4E4B53F2}" type="parTrans" cxnId="{39D460D2-70E9-48EE-ADAA-4CA7C0EE244C}">
      <dgm:prSet/>
      <dgm:spPr/>
      <dgm:t>
        <a:bodyPr/>
        <a:lstStyle/>
        <a:p>
          <a:endParaRPr lang="ru-RU"/>
        </a:p>
      </dgm:t>
    </dgm:pt>
    <dgm:pt modelId="{06CB4E8B-EB8A-4BFE-9D13-E46226E25DF4}" type="sibTrans" cxnId="{39D460D2-70E9-48EE-ADAA-4CA7C0EE244C}">
      <dgm:prSet/>
      <dgm:spPr/>
      <dgm:t>
        <a:bodyPr/>
        <a:lstStyle/>
        <a:p>
          <a:endParaRPr lang="ru-RU"/>
        </a:p>
      </dgm:t>
    </dgm:pt>
    <dgm:pt modelId="{8C77BC0A-10FB-4621-B010-0B884F2BAD86}">
      <dgm:prSet custT="1"/>
      <dgm:spPr/>
      <dgm:t>
        <a:bodyPr/>
        <a:lstStyle/>
        <a:p>
          <a:r>
            <a:rPr lang="ru-RU" sz="1400" b="1"/>
            <a:t>Дикция (от лат. </a:t>
          </a:r>
          <a:r>
            <a:rPr lang="en-US" sz="1400" b="1"/>
            <a:t>dictio - </a:t>
          </a:r>
          <a:r>
            <a:rPr lang="ru-RU" sz="1400" b="1"/>
            <a:t>произношение) - произношение, манера выговаривать слова.</a:t>
          </a:r>
        </a:p>
      </dgm:t>
    </dgm:pt>
    <dgm:pt modelId="{DA91108A-E9F6-48E1-A2A8-A7F94C098174}" type="parTrans" cxnId="{78BEF9D5-5AD7-4893-B3E7-B24968B2B8D2}">
      <dgm:prSet/>
      <dgm:spPr/>
      <dgm:t>
        <a:bodyPr/>
        <a:lstStyle/>
        <a:p>
          <a:endParaRPr lang="ru-RU"/>
        </a:p>
      </dgm:t>
    </dgm:pt>
    <dgm:pt modelId="{3473E699-5EC8-41DA-881A-9D1872A23CFA}" type="sibTrans" cxnId="{78BEF9D5-5AD7-4893-B3E7-B24968B2B8D2}">
      <dgm:prSet/>
      <dgm:spPr/>
      <dgm:t>
        <a:bodyPr/>
        <a:lstStyle/>
        <a:p>
          <a:endParaRPr lang="ru-RU"/>
        </a:p>
      </dgm:t>
    </dgm:pt>
    <dgm:pt modelId="{83067597-532D-4577-A9C1-016741F949CF}" type="pres">
      <dgm:prSet presAssocID="{6452CDCE-AF2B-423F-AA73-0C59CD4D95A1}" presName="Name0" presStyleCnt="0">
        <dgm:presLayoutVars>
          <dgm:chMax val="7"/>
          <dgm:chPref val="7"/>
          <dgm:dir/>
        </dgm:presLayoutVars>
      </dgm:prSet>
      <dgm:spPr/>
    </dgm:pt>
    <dgm:pt modelId="{D26533A3-AAA3-4589-8EBF-DDCB5CBFCF79}" type="pres">
      <dgm:prSet presAssocID="{6452CDCE-AF2B-423F-AA73-0C59CD4D95A1}" presName="Name1" presStyleCnt="0"/>
      <dgm:spPr/>
    </dgm:pt>
    <dgm:pt modelId="{14412160-D8EA-45ED-8755-1A66184EF170}" type="pres">
      <dgm:prSet presAssocID="{6452CDCE-AF2B-423F-AA73-0C59CD4D95A1}" presName="cycle" presStyleCnt="0"/>
      <dgm:spPr/>
    </dgm:pt>
    <dgm:pt modelId="{3AC995B3-4D29-4E1C-983D-9705EF79AD34}" type="pres">
      <dgm:prSet presAssocID="{6452CDCE-AF2B-423F-AA73-0C59CD4D95A1}" presName="srcNode" presStyleLbl="node1" presStyleIdx="0" presStyleCnt="5"/>
      <dgm:spPr/>
    </dgm:pt>
    <dgm:pt modelId="{14420221-B22A-4926-A593-B99A843ECC1D}" type="pres">
      <dgm:prSet presAssocID="{6452CDCE-AF2B-423F-AA73-0C59CD4D95A1}" presName="conn" presStyleLbl="parChTrans1D2" presStyleIdx="0" presStyleCnt="1"/>
      <dgm:spPr/>
    </dgm:pt>
    <dgm:pt modelId="{13957445-6CBF-436D-BFD9-2AC53578F9EE}" type="pres">
      <dgm:prSet presAssocID="{6452CDCE-AF2B-423F-AA73-0C59CD4D95A1}" presName="extraNode" presStyleLbl="node1" presStyleIdx="0" presStyleCnt="5"/>
      <dgm:spPr/>
    </dgm:pt>
    <dgm:pt modelId="{A006CF3D-E9FE-48BF-970A-3B4D7F1A8DE2}" type="pres">
      <dgm:prSet presAssocID="{6452CDCE-AF2B-423F-AA73-0C59CD4D95A1}" presName="dstNode" presStyleLbl="node1" presStyleIdx="0" presStyleCnt="5"/>
      <dgm:spPr/>
    </dgm:pt>
    <dgm:pt modelId="{D7A1B107-62FD-4492-A2F9-C3F2D5C01E74}" type="pres">
      <dgm:prSet presAssocID="{5A3BCA58-8537-479C-A11D-FFC74D526860}" presName="text_1" presStyleLbl="node1" presStyleIdx="0" presStyleCnt="5" custScaleY="163882">
        <dgm:presLayoutVars>
          <dgm:bulletEnabled val="1"/>
        </dgm:presLayoutVars>
      </dgm:prSet>
      <dgm:spPr/>
    </dgm:pt>
    <dgm:pt modelId="{3E8E503E-E4F3-4E3A-81A9-51F322283BF0}" type="pres">
      <dgm:prSet presAssocID="{5A3BCA58-8537-479C-A11D-FFC74D526860}" presName="accent_1" presStyleCnt="0"/>
      <dgm:spPr/>
    </dgm:pt>
    <dgm:pt modelId="{59F841C7-216B-429F-9383-6362CEAF6C5B}" type="pres">
      <dgm:prSet presAssocID="{5A3BCA58-8537-479C-A11D-FFC74D526860}" presName="accentRepeatNode" presStyleLbl="solidFgAcc1" presStyleIdx="0" presStyleCnt="5"/>
      <dgm:spPr/>
    </dgm:pt>
    <dgm:pt modelId="{D7D9F16C-35C4-4A94-B318-8EC10732C345}" type="pres">
      <dgm:prSet presAssocID="{EB95FA91-CC14-4B26-A2DA-0B8049DFD655}" presName="text_2" presStyleLbl="node1" presStyleIdx="1" presStyleCnt="5">
        <dgm:presLayoutVars>
          <dgm:bulletEnabled val="1"/>
        </dgm:presLayoutVars>
      </dgm:prSet>
      <dgm:spPr/>
    </dgm:pt>
    <dgm:pt modelId="{DC2763EB-23BA-4058-89E5-BB677FE0C8C1}" type="pres">
      <dgm:prSet presAssocID="{EB95FA91-CC14-4B26-A2DA-0B8049DFD655}" presName="accent_2" presStyleCnt="0"/>
      <dgm:spPr/>
    </dgm:pt>
    <dgm:pt modelId="{420BED90-7D66-466B-877A-54F6CB6C22F3}" type="pres">
      <dgm:prSet presAssocID="{EB95FA91-CC14-4B26-A2DA-0B8049DFD655}" presName="accentRepeatNode" presStyleLbl="solidFgAcc1" presStyleIdx="1" presStyleCnt="5"/>
      <dgm:spPr/>
    </dgm:pt>
    <dgm:pt modelId="{571FE00C-7E0F-4874-BA29-EF526D9AAB10}" type="pres">
      <dgm:prSet presAssocID="{8C77BC0A-10FB-4621-B010-0B884F2BAD86}" presName="text_3" presStyleLbl="node1" presStyleIdx="2" presStyleCnt="5">
        <dgm:presLayoutVars>
          <dgm:bulletEnabled val="1"/>
        </dgm:presLayoutVars>
      </dgm:prSet>
      <dgm:spPr/>
    </dgm:pt>
    <dgm:pt modelId="{FCAF76BC-0DC5-4F62-8613-A5F48D671134}" type="pres">
      <dgm:prSet presAssocID="{8C77BC0A-10FB-4621-B010-0B884F2BAD86}" presName="accent_3" presStyleCnt="0"/>
      <dgm:spPr/>
    </dgm:pt>
    <dgm:pt modelId="{2D8D7B5A-2F28-46E6-B760-C621DDE8EE0E}" type="pres">
      <dgm:prSet presAssocID="{8C77BC0A-10FB-4621-B010-0B884F2BAD86}" presName="accentRepeatNode" presStyleLbl="solidFgAcc1" presStyleIdx="2" presStyleCnt="5"/>
      <dgm:spPr/>
    </dgm:pt>
    <dgm:pt modelId="{EA783266-2DE6-4353-B68B-AD7DBBE07839}" type="pres">
      <dgm:prSet presAssocID="{40FD648C-7701-4246-97A0-FB276A11ECB9}" presName="text_4" presStyleLbl="node1" presStyleIdx="3" presStyleCnt="5">
        <dgm:presLayoutVars>
          <dgm:bulletEnabled val="1"/>
        </dgm:presLayoutVars>
      </dgm:prSet>
      <dgm:spPr/>
    </dgm:pt>
    <dgm:pt modelId="{D1C83A2F-5B9C-47B6-A39B-677284A835A6}" type="pres">
      <dgm:prSet presAssocID="{40FD648C-7701-4246-97A0-FB276A11ECB9}" presName="accent_4" presStyleCnt="0"/>
      <dgm:spPr/>
    </dgm:pt>
    <dgm:pt modelId="{5B8B675B-86E1-4EBF-8140-9E94931E02E0}" type="pres">
      <dgm:prSet presAssocID="{40FD648C-7701-4246-97A0-FB276A11ECB9}" presName="accentRepeatNode" presStyleLbl="solidFgAcc1" presStyleIdx="3" presStyleCnt="5"/>
      <dgm:spPr/>
    </dgm:pt>
    <dgm:pt modelId="{FD27A0DC-AC6D-4EA5-BCA5-924A1063A000}" type="pres">
      <dgm:prSet presAssocID="{FEECADB0-259F-4E66-AE57-57514606371F}" presName="text_5" presStyleLbl="node1" presStyleIdx="4" presStyleCnt="5" custScaleY="163882">
        <dgm:presLayoutVars>
          <dgm:bulletEnabled val="1"/>
        </dgm:presLayoutVars>
      </dgm:prSet>
      <dgm:spPr/>
    </dgm:pt>
    <dgm:pt modelId="{5F530459-C7E7-4EAD-9392-45E465A5623D}" type="pres">
      <dgm:prSet presAssocID="{FEECADB0-259F-4E66-AE57-57514606371F}" presName="accent_5" presStyleCnt="0"/>
      <dgm:spPr/>
    </dgm:pt>
    <dgm:pt modelId="{CF042BB0-4DB0-475E-ACD3-9E6C5168DCED}" type="pres">
      <dgm:prSet presAssocID="{FEECADB0-259F-4E66-AE57-57514606371F}" presName="accentRepeatNode" presStyleLbl="solidFgAcc1" presStyleIdx="4" presStyleCnt="5"/>
      <dgm:spPr/>
    </dgm:pt>
  </dgm:ptLst>
  <dgm:cxnLst>
    <dgm:cxn modelId="{A680151C-A3D2-4D1F-833F-57E538725361}" type="presOf" srcId="{EB95FA91-CC14-4B26-A2DA-0B8049DFD655}" destId="{D7D9F16C-35C4-4A94-B318-8EC10732C345}" srcOrd="0" destOrd="0" presId="urn:microsoft.com/office/officeart/2008/layout/VerticalCurvedList"/>
    <dgm:cxn modelId="{4C28F901-82C8-44DF-97FB-424C13324004}" type="presOf" srcId="{8C77BC0A-10FB-4621-B010-0B884F2BAD86}" destId="{571FE00C-7E0F-4874-BA29-EF526D9AAB10}" srcOrd="0" destOrd="0" presId="urn:microsoft.com/office/officeart/2008/layout/VerticalCurvedList"/>
    <dgm:cxn modelId="{1DE36632-E4C3-4790-AA03-0D2C4762728C}" type="presOf" srcId="{FEECADB0-259F-4E66-AE57-57514606371F}" destId="{FD27A0DC-AC6D-4EA5-BCA5-924A1063A000}" srcOrd="0" destOrd="0" presId="urn:microsoft.com/office/officeart/2008/layout/VerticalCurvedList"/>
    <dgm:cxn modelId="{C1C007B5-245F-454F-991A-F850154F54A0}" type="presOf" srcId="{6452CDCE-AF2B-423F-AA73-0C59CD4D95A1}" destId="{83067597-532D-4577-A9C1-016741F949CF}" srcOrd="0" destOrd="0" presId="urn:microsoft.com/office/officeart/2008/layout/VerticalCurvedList"/>
    <dgm:cxn modelId="{78BEF9D5-5AD7-4893-B3E7-B24968B2B8D2}" srcId="{6452CDCE-AF2B-423F-AA73-0C59CD4D95A1}" destId="{8C77BC0A-10FB-4621-B010-0B884F2BAD86}" srcOrd="2" destOrd="0" parTransId="{DA91108A-E9F6-48E1-A2A8-A7F94C098174}" sibTransId="{3473E699-5EC8-41DA-881A-9D1872A23CFA}"/>
    <dgm:cxn modelId="{220E7DB0-F2D2-496B-82B6-19A0C6F9BA31}" srcId="{6452CDCE-AF2B-423F-AA73-0C59CD4D95A1}" destId="{FEECADB0-259F-4E66-AE57-57514606371F}" srcOrd="4" destOrd="0" parTransId="{F80EB90C-4E7D-4A64-8D0B-4EE81374F297}" sibTransId="{941F6969-D76D-437E-8F8B-3524EECF1C1E}"/>
    <dgm:cxn modelId="{D492FB93-02A8-40FB-8566-EEFCB4D66BE0}" type="presOf" srcId="{5A3BCA58-8537-479C-A11D-FFC74D526860}" destId="{D7A1B107-62FD-4492-A2F9-C3F2D5C01E74}" srcOrd="0" destOrd="0" presId="urn:microsoft.com/office/officeart/2008/layout/VerticalCurvedList"/>
    <dgm:cxn modelId="{5C79C858-AB0A-4F8A-AC5B-502223BACFE4}" srcId="{6452CDCE-AF2B-423F-AA73-0C59CD4D95A1}" destId="{EB95FA91-CC14-4B26-A2DA-0B8049DFD655}" srcOrd="1" destOrd="0" parTransId="{1AA9F3E2-685A-4CFB-8D24-61CCFD1FA1A2}" sibTransId="{F1373C83-E3B9-473A-B200-1A4D05067A57}"/>
    <dgm:cxn modelId="{EA9C782D-501F-45B0-9576-0152DF547F53}" srcId="{6452CDCE-AF2B-423F-AA73-0C59CD4D95A1}" destId="{5A3BCA58-8537-479C-A11D-FFC74D526860}" srcOrd="0" destOrd="0" parTransId="{7773C9E5-07A4-46AA-BECE-2C53E1EFF272}" sibTransId="{FF67CC9C-A5D7-4EE0-956D-5D5008075638}"/>
    <dgm:cxn modelId="{39D460D2-70E9-48EE-ADAA-4CA7C0EE244C}" srcId="{6452CDCE-AF2B-423F-AA73-0C59CD4D95A1}" destId="{40FD648C-7701-4246-97A0-FB276A11ECB9}" srcOrd="3" destOrd="0" parTransId="{994E63C8-544C-42F9-8DE9-030E4E4B53F2}" sibTransId="{06CB4E8B-EB8A-4BFE-9D13-E46226E25DF4}"/>
    <dgm:cxn modelId="{56172502-F1B4-46B4-B7C5-588305A0035C}" type="presOf" srcId="{FF67CC9C-A5D7-4EE0-956D-5D5008075638}" destId="{14420221-B22A-4926-A593-B99A843ECC1D}" srcOrd="0" destOrd="0" presId="urn:microsoft.com/office/officeart/2008/layout/VerticalCurvedList"/>
    <dgm:cxn modelId="{93BE06EF-B241-4931-AA50-218E154C2767}" type="presOf" srcId="{40FD648C-7701-4246-97A0-FB276A11ECB9}" destId="{EA783266-2DE6-4353-B68B-AD7DBBE07839}" srcOrd="0" destOrd="0" presId="urn:microsoft.com/office/officeart/2008/layout/VerticalCurvedList"/>
    <dgm:cxn modelId="{1A8BB3D9-3217-4B9D-9019-F428C3134622}" type="presParOf" srcId="{83067597-532D-4577-A9C1-016741F949CF}" destId="{D26533A3-AAA3-4589-8EBF-DDCB5CBFCF79}" srcOrd="0" destOrd="0" presId="urn:microsoft.com/office/officeart/2008/layout/VerticalCurvedList"/>
    <dgm:cxn modelId="{D8E5DAF5-A9A1-4098-A71C-048890CF3355}" type="presParOf" srcId="{D26533A3-AAA3-4589-8EBF-DDCB5CBFCF79}" destId="{14412160-D8EA-45ED-8755-1A66184EF170}" srcOrd="0" destOrd="0" presId="urn:microsoft.com/office/officeart/2008/layout/VerticalCurvedList"/>
    <dgm:cxn modelId="{B5D9E84E-B49A-4FDB-8034-136C98C9F81B}" type="presParOf" srcId="{14412160-D8EA-45ED-8755-1A66184EF170}" destId="{3AC995B3-4D29-4E1C-983D-9705EF79AD34}" srcOrd="0" destOrd="0" presId="urn:microsoft.com/office/officeart/2008/layout/VerticalCurvedList"/>
    <dgm:cxn modelId="{94AE668B-F29D-4660-8F50-BDB1545937D3}" type="presParOf" srcId="{14412160-D8EA-45ED-8755-1A66184EF170}" destId="{14420221-B22A-4926-A593-B99A843ECC1D}" srcOrd="1" destOrd="0" presId="urn:microsoft.com/office/officeart/2008/layout/VerticalCurvedList"/>
    <dgm:cxn modelId="{4FA46710-E580-4E58-A6DC-2AFA6083A6A1}" type="presParOf" srcId="{14412160-D8EA-45ED-8755-1A66184EF170}" destId="{13957445-6CBF-436D-BFD9-2AC53578F9EE}" srcOrd="2" destOrd="0" presId="urn:microsoft.com/office/officeart/2008/layout/VerticalCurvedList"/>
    <dgm:cxn modelId="{99D81C1D-A7A8-415B-8B51-17380B444C55}" type="presParOf" srcId="{14412160-D8EA-45ED-8755-1A66184EF170}" destId="{A006CF3D-E9FE-48BF-970A-3B4D7F1A8DE2}" srcOrd="3" destOrd="0" presId="urn:microsoft.com/office/officeart/2008/layout/VerticalCurvedList"/>
    <dgm:cxn modelId="{7688EA6F-6E74-4AB3-B25A-567B239CCC84}" type="presParOf" srcId="{D26533A3-AAA3-4589-8EBF-DDCB5CBFCF79}" destId="{D7A1B107-62FD-4492-A2F9-C3F2D5C01E74}" srcOrd="1" destOrd="0" presId="urn:microsoft.com/office/officeart/2008/layout/VerticalCurvedList"/>
    <dgm:cxn modelId="{961B8282-2F24-4A17-8BDF-29F264988E47}" type="presParOf" srcId="{D26533A3-AAA3-4589-8EBF-DDCB5CBFCF79}" destId="{3E8E503E-E4F3-4E3A-81A9-51F322283BF0}" srcOrd="2" destOrd="0" presId="urn:microsoft.com/office/officeart/2008/layout/VerticalCurvedList"/>
    <dgm:cxn modelId="{6B1688BB-3356-47BC-ACC7-1B82FDE31314}" type="presParOf" srcId="{3E8E503E-E4F3-4E3A-81A9-51F322283BF0}" destId="{59F841C7-216B-429F-9383-6362CEAF6C5B}" srcOrd="0" destOrd="0" presId="urn:microsoft.com/office/officeart/2008/layout/VerticalCurvedList"/>
    <dgm:cxn modelId="{595C11E9-4C5F-4039-8C24-62B305AF4A64}" type="presParOf" srcId="{D26533A3-AAA3-4589-8EBF-DDCB5CBFCF79}" destId="{D7D9F16C-35C4-4A94-B318-8EC10732C345}" srcOrd="3" destOrd="0" presId="urn:microsoft.com/office/officeart/2008/layout/VerticalCurvedList"/>
    <dgm:cxn modelId="{8177758B-2A82-4DDD-A3B6-7FA62D917DAC}" type="presParOf" srcId="{D26533A3-AAA3-4589-8EBF-DDCB5CBFCF79}" destId="{DC2763EB-23BA-4058-89E5-BB677FE0C8C1}" srcOrd="4" destOrd="0" presId="urn:microsoft.com/office/officeart/2008/layout/VerticalCurvedList"/>
    <dgm:cxn modelId="{91BEABC0-54D1-4AB5-BC20-00D79226FA97}" type="presParOf" srcId="{DC2763EB-23BA-4058-89E5-BB677FE0C8C1}" destId="{420BED90-7D66-466B-877A-54F6CB6C22F3}" srcOrd="0" destOrd="0" presId="urn:microsoft.com/office/officeart/2008/layout/VerticalCurvedList"/>
    <dgm:cxn modelId="{8BC19DA4-FA05-471A-8DFF-103511D628CE}" type="presParOf" srcId="{D26533A3-AAA3-4589-8EBF-DDCB5CBFCF79}" destId="{571FE00C-7E0F-4874-BA29-EF526D9AAB10}" srcOrd="5" destOrd="0" presId="urn:microsoft.com/office/officeart/2008/layout/VerticalCurvedList"/>
    <dgm:cxn modelId="{D9F135EB-6C67-41AC-8BA8-B0C5FB923F25}" type="presParOf" srcId="{D26533A3-AAA3-4589-8EBF-DDCB5CBFCF79}" destId="{FCAF76BC-0DC5-4F62-8613-A5F48D671134}" srcOrd="6" destOrd="0" presId="urn:microsoft.com/office/officeart/2008/layout/VerticalCurvedList"/>
    <dgm:cxn modelId="{BFC0BF27-FEEC-4E37-BA1F-2F4855A0B3E6}" type="presParOf" srcId="{FCAF76BC-0DC5-4F62-8613-A5F48D671134}" destId="{2D8D7B5A-2F28-46E6-B760-C621DDE8EE0E}" srcOrd="0" destOrd="0" presId="urn:microsoft.com/office/officeart/2008/layout/VerticalCurvedList"/>
    <dgm:cxn modelId="{C912D091-693C-4987-9003-569F3F771270}" type="presParOf" srcId="{D26533A3-AAA3-4589-8EBF-DDCB5CBFCF79}" destId="{EA783266-2DE6-4353-B68B-AD7DBBE07839}" srcOrd="7" destOrd="0" presId="urn:microsoft.com/office/officeart/2008/layout/VerticalCurvedList"/>
    <dgm:cxn modelId="{3219AFDC-4E55-48E4-9D94-95A079602C4E}" type="presParOf" srcId="{D26533A3-AAA3-4589-8EBF-DDCB5CBFCF79}" destId="{D1C83A2F-5B9C-47B6-A39B-677284A835A6}" srcOrd="8" destOrd="0" presId="urn:microsoft.com/office/officeart/2008/layout/VerticalCurvedList"/>
    <dgm:cxn modelId="{7E3188A1-6614-4E1A-BE04-EAFA92E29A9A}" type="presParOf" srcId="{D1C83A2F-5B9C-47B6-A39B-677284A835A6}" destId="{5B8B675B-86E1-4EBF-8140-9E94931E02E0}" srcOrd="0" destOrd="0" presId="urn:microsoft.com/office/officeart/2008/layout/VerticalCurvedList"/>
    <dgm:cxn modelId="{650981C1-9030-4059-ACEB-C2DF761864C0}" type="presParOf" srcId="{D26533A3-AAA3-4589-8EBF-DDCB5CBFCF79}" destId="{FD27A0DC-AC6D-4EA5-BCA5-924A1063A000}" srcOrd="9" destOrd="0" presId="urn:microsoft.com/office/officeart/2008/layout/VerticalCurvedList"/>
    <dgm:cxn modelId="{742E7C51-BCA3-406B-9B6C-199DAFD6F31F}" type="presParOf" srcId="{D26533A3-AAA3-4589-8EBF-DDCB5CBFCF79}" destId="{5F530459-C7E7-4EAD-9392-45E465A5623D}" srcOrd="10" destOrd="0" presId="urn:microsoft.com/office/officeart/2008/layout/VerticalCurvedList"/>
    <dgm:cxn modelId="{1D0D7260-4EB8-42D6-BE28-14B29FFF9DDE}" type="presParOf" srcId="{5F530459-C7E7-4EAD-9392-45E465A5623D}" destId="{CF042BB0-4DB0-475E-ACD3-9E6C5168DCED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4420221-B22A-4926-A593-B99A843ECC1D}">
      <dsp:nvSpPr>
        <dsp:cNvPr id="0" name=""/>
        <dsp:cNvSpPr/>
      </dsp:nvSpPr>
      <dsp:spPr>
        <a:xfrm>
          <a:off x="-5255288" y="-804890"/>
          <a:ext cx="6257980" cy="6257980"/>
        </a:xfrm>
        <a:prstGeom prst="blockArc">
          <a:avLst>
            <a:gd name="adj1" fmla="val 18900000"/>
            <a:gd name="adj2" fmla="val 2700000"/>
            <a:gd name="adj3" fmla="val 345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A1B107-62FD-4492-A2F9-C3F2D5C01E74}">
      <dsp:nvSpPr>
        <dsp:cNvPr id="0" name=""/>
        <dsp:cNvSpPr/>
      </dsp:nvSpPr>
      <dsp:spPr>
        <a:xfrm>
          <a:off x="438521" y="104774"/>
          <a:ext cx="7707614" cy="95250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61336" tIns="35560" rIns="35560" bIns="3556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cs typeface="Aharoni" panose="02010803020104030203" pitchFamily="2" charset="-79"/>
            </a:rPr>
            <a:t>Грамматика (от греч. </a:t>
          </a:r>
          <a:r>
            <a:rPr lang="en-US" sz="1400" b="1" kern="1200">
              <a:latin typeface="Aharoni" panose="02010803020104030203" pitchFamily="2" charset="-79"/>
              <a:cs typeface="Aharoni" panose="02010803020104030203" pitchFamily="2" charset="-79"/>
            </a:rPr>
            <a:t>gramma - </a:t>
          </a:r>
          <a:r>
            <a:rPr lang="ru-RU" sz="1400" b="1" kern="1200">
              <a:cs typeface="Aharoni" panose="02010803020104030203" pitchFamily="2" charset="-79"/>
            </a:rPr>
            <a:t>буква, написание) - строй языка, система языковых форм, способов словопроизводства, синтаксических конструкций, образующих основу для языкового общения.</a:t>
          </a:r>
        </a:p>
      </dsp:txBody>
      <dsp:txXfrm>
        <a:off x="438521" y="104774"/>
        <a:ext cx="7707614" cy="952500"/>
      </dsp:txXfrm>
    </dsp:sp>
    <dsp:sp modelId="{59F841C7-216B-429F-9383-6362CEAF6C5B}">
      <dsp:nvSpPr>
        <dsp:cNvPr id="0" name=""/>
        <dsp:cNvSpPr/>
      </dsp:nvSpPr>
      <dsp:spPr>
        <a:xfrm>
          <a:off x="75265" y="217768"/>
          <a:ext cx="726513" cy="726513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  <dsp:sp modelId="{D7D9F16C-35C4-4A94-B318-8EC10732C345}">
      <dsp:nvSpPr>
        <dsp:cNvPr id="0" name=""/>
        <dsp:cNvSpPr/>
      </dsp:nvSpPr>
      <dsp:spPr>
        <a:xfrm>
          <a:off x="855000" y="1161957"/>
          <a:ext cx="7291136" cy="58121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61336" tIns="35560" rIns="35560" bIns="3556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Лексика (от греч. </a:t>
          </a:r>
          <a:r>
            <a:rPr lang="en-US" sz="1400" b="1" kern="1200"/>
            <a:t>lexikos - </a:t>
          </a:r>
          <a:r>
            <a:rPr lang="ru-RU" sz="1400" b="1" kern="1200"/>
            <a:t>относящийся к слову) понимается в двух значениях: а) словарный запас языка и б) совокупность слов, характерных для данного варианта речи (бытовая, военная, деловая и др.).</a:t>
          </a:r>
        </a:p>
      </dsp:txBody>
      <dsp:txXfrm>
        <a:off x="855000" y="1161957"/>
        <a:ext cx="7291136" cy="581210"/>
      </dsp:txXfrm>
    </dsp:sp>
    <dsp:sp modelId="{420BED90-7D66-466B-877A-54F6CB6C22F3}">
      <dsp:nvSpPr>
        <dsp:cNvPr id="0" name=""/>
        <dsp:cNvSpPr/>
      </dsp:nvSpPr>
      <dsp:spPr>
        <a:xfrm>
          <a:off x="491743" y="1089305"/>
          <a:ext cx="726513" cy="726513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  <dsp:sp modelId="{571FE00C-7E0F-4874-BA29-EF526D9AAB10}">
      <dsp:nvSpPr>
        <dsp:cNvPr id="0" name=""/>
        <dsp:cNvSpPr/>
      </dsp:nvSpPr>
      <dsp:spPr>
        <a:xfrm>
          <a:off x="982826" y="2033494"/>
          <a:ext cx="7163310" cy="58121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61336" tIns="35560" rIns="35560" bIns="3556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Дикция (от лат. </a:t>
          </a:r>
          <a:r>
            <a:rPr lang="en-US" sz="1400" b="1" kern="1200"/>
            <a:t>dictio - </a:t>
          </a:r>
          <a:r>
            <a:rPr lang="ru-RU" sz="1400" b="1" kern="1200"/>
            <a:t>произношение) - произношение, манера выговаривать слова.</a:t>
          </a:r>
        </a:p>
      </dsp:txBody>
      <dsp:txXfrm>
        <a:off x="982826" y="2033494"/>
        <a:ext cx="7163310" cy="581210"/>
      </dsp:txXfrm>
    </dsp:sp>
    <dsp:sp modelId="{2D8D7B5A-2F28-46E6-B760-C621DDE8EE0E}">
      <dsp:nvSpPr>
        <dsp:cNvPr id="0" name=""/>
        <dsp:cNvSpPr/>
      </dsp:nvSpPr>
      <dsp:spPr>
        <a:xfrm>
          <a:off x="619569" y="1960843"/>
          <a:ext cx="726513" cy="726513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  <dsp:sp modelId="{EA783266-2DE6-4353-B68B-AD7DBBE07839}">
      <dsp:nvSpPr>
        <dsp:cNvPr id="0" name=""/>
        <dsp:cNvSpPr/>
      </dsp:nvSpPr>
      <dsp:spPr>
        <a:xfrm>
          <a:off x="855000" y="2905032"/>
          <a:ext cx="7291136" cy="58121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61336" tIns="35560" rIns="35560" bIns="3556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Синтаксис (от греч. </a:t>
          </a:r>
          <a:r>
            <a:rPr lang="en-US" sz="1400" b="1" kern="1200"/>
            <a:t>syntaxis - </a:t>
          </a:r>
          <a:r>
            <a:rPr lang="ru-RU" sz="1400" b="1" kern="1200"/>
            <a:t>порядок, построение) - способы соединения слов и их форм в словосочетания и предложения.</a:t>
          </a:r>
        </a:p>
      </dsp:txBody>
      <dsp:txXfrm>
        <a:off x="855000" y="2905032"/>
        <a:ext cx="7291136" cy="581210"/>
      </dsp:txXfrm>
    </dsp:sp>
    <dsp:sp modelId="{5B8B675B-86E1-4EBF-8140-9E94931E02E0}">
      <dsp:nvSpPr>
        <dsp:cNvPr id="0" name=""/>
        <dsp:cNvSpPr/>
      </dsp:nvSpPr>
      <dsp:spPr>
        <a:xfrm>
          <a:off x="491743" y="2832380"/>
          <a:ext cx="726513" cy="726513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  <dsp:sp modelId="{FD27A0DC-AC6D-4EA5-BCA5-924A1063A000}">
      <dsp:nvSpPr>
        <dsp:cNvPr id="0" name=""/>
        <dsp:cNvSpPr/>
      </dsp:nvSpPr>
      <dsp:spPr>
        <a:xfrm>
          <a:off x="438521" y="3590924"/>
          <a:ext cx="7707614" cy="95250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61336" tIns="35560" rIns="35560" bIns="3556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Фразеология (от греч. </a:t>
          </a:r>
          <a:r>
            <a:rPr lang="en-US" sz="1400" b="1" kern="1200"/>
            <a:t>phrasis - </a:t>
          </a:r>
          <a:r>
            <a:rPr lang="ru-RU" sz="1400" b="1" kern="1200"/>
            <a:t>выражение и ...логос) - совокупность фразеологизмов данного языка. Фразеологизмы - устойчивые словосочетания, значение которых не выводимо из значений составляющих его компонентов (например, "дать сдачи", "Кузькина мать" и т.п.).</a:t>
          </a:r>
        </a:p>
      </dsp:txBody>
      <dsp:txXfrm>
        <a:off x="438521" y="3590924"/>
        <a:ext cx="7707614" cy="952500"/>
      </dsp:txXfrm>
    </dsp:sp>
    <dsp:sp modelId="{CF042BB0-4DB0-475E-ACD3-9E6C5168DCED}">
      <dsp:nvSpPr>
        <dsp:cNvPr id="0" name=""/>
        <dsp:cNvSpPr/>
      </dsp:nvSpPr>
      <dsp:spPr>
        <a:xfrm>
          <a:off x="75265" y="3703918"/>
          <a:ext cx="726513" cy="726513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2017-11-08T20:09:00Z</cp:lastPrinted>
  <dcterms:created xsi:type="dcterms:W3CDTF">2017-11-08T19:54:00Z</dcterms:created>
  <dcterms:modified xsi:type="dcterms:W3CDTF">2017-11-08T20:26:00Z</dcterms:modified>
</cp:coreProperties>
</file>